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CD" w:rsidRDefault="007D3CCD" w:rsidP="007D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CCD" w:rsidRDefault="007D3CCD" w:rsidP="007D3C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D3CCD" w:rsidRDefault="007D3CCD" w:rsidP="007D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CCD" w:rsidRDefault="007D3CCD" w:rsidP="007D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7D3CCD" w:rsidRDefault="007D3CCD" w:rsidP="007D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7D3CCD" w:rsidRDefault="007D3CCD" w:rsidP="007D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 КРАЯ</w:t>
      </w:r>
    </w:p>
    <w:p w:rsidR="007D3CCD" w:rsidRDefault="007D3CCD" w:rsidP="007D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CCD" w:rsidRDefault="007D3CCD" w:rsidP="007D3C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D3CCD" w:rsidRDefault="007D3CCD" w:rsidP="007D3C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3CCD" w:rsidRPr="00C53FAA" w:rsidRDefault="007D3CCD" w:rsidP="007D3CC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53FAA">
        <w:rPr>
          <w:rFonts w:ascii="Times New Roman" w:hAnsi="Times New Roman"/>
          <w:sz w:val="28"/>
          <w:szCs w:val="28"/>
          <w:u w:val="single"/>
        </w:rPr>
        <w:t>«</w:t>
      </w:r>
      <w:r w:rsidR="009A393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53FAA">
        <w:rPr>
          <w:rFonts w:ascii="Times New Roman" w:hAnsi="Times New Roman"/>
          <w:sz w:val="28"/>
          <w:szCs w:val="28"/>
          <w:u w:val="single"/>
        </w:rPr>
        <w:t>»</w:t>
      </w:r>
      <w:r w:rsidR="009A3936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C53FAA" w:rsidRPr="00C53F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3FA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EF78DC">
        <w:rPr>
          <w:rFonts w:ascii="Times New Roman" w:hAnsi="Times New Roman"/>
          <w:sz w:val="28"/>
          <w:szCs w:val="28"/>
          <w:u w:val="single"/>
        </w:rPr>
        <w:t>4</w:t>
      </w:r>
      <w:r w:rsidRPr="00C53FAA"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53FA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53FAA">
        <w:rPr>
          <w:rFonts w:ascii="Times New Roman" w:hAnsi="Times New Roman"/>
          <w:sz w:val="28"/>
          <w:szCs w:val="28"/>
          <w:u w:val="single"/>
        </w:rPr>
        <w:t>№</w:t>
      </w:r>
      <w:r w:rsidR="009A3936">
        <w:rPr>
          <w:rFonts w:ascii="Times New Roman" w:hAnsi="Times New Roman"/>
          <w:sz w:val="28"/>
          <w:szCs w:val="28"/>
          <w:u w:val="single"/>
        </w:rPr>
        <w:t>___</w:t>
      </w:r>
    </w:p>
    <w:p w:rsidR="007D3CCD" w:rsidRDefault="007D3CCD" w:rsidP="007D3C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Балей  </w:t>
      </w:r>
    </w:p>
    <w:p w:rsidR="007D3CCD" w:rsidRDefault="007D3CCD" w:rsidP="007D3C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3CCD" w:rsidRDefault="007D3CCD" w:rsidP="007D3CCD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9A393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3CCD" w:rsidRDefault="007D3CCD" w:rsidP="007D3CCD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</w:p>
    <w:p w:rsidR="007D3CCD" w:rsidRDefault="007D3CCD" w:rsidP="007D3CCD">
      <w:pPr>
        <w:pStyle w:val="a4"/>
        <w:ind w:right="141"/>
        <w:jc w:val="both"/>
        <w:rPr>
          <w:szCs w:val="28"/>
        </w:rPr>
      </w:pPr>
      <w:r>
        <w:rPr>
          <w:szCs w:val="28"/>
        </w:rPr>
        <w:t xml:space="preserve">                   </w:t>
      </w:r>
      <w:proofErr w:type="gramStart"/>
      <w:r>
        <w:rPr>
          <w:szCs w:val="28"/>
        </w:rPr>
        <w:t>В соответствии со ст.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ст.24 Устава муниципального района «</w:t>
      </w:r>
      <w:proofErr w:type="spellStart"/>
      <w:r>
        <w:rPr>
          <w:szCs w:val="28"/>
        </w:rPr>
        <w:t>Балейский</w:t>
      </w:r>
      <w:proofErr w:type="spellEnd"/>
      <w:r>
        <w:rPr>
          <w:szCs w:val="28"/>
        </w:rPr>
        <w:t xml:space="preserve"> район», администрация муниципального района «</w:t>
      </w:r>
      <w:proofErr w:type="spellStart"/>
      <w:r>
        <w:rPr>
          <w:szCs w:val="28"/>
        </w:rPr>
        <w:t>Балейский</w:t>
      </w:r>
      <w:proofErr w:type="spellEnd"/>
      <w:proofErr w:type="gramEnd"/>
      <w:r>
        <w:rPr>
          <w:szCs w:val="28"/>
        </w:rPr>
        <w:t xml:space="preserve"> район»  </w:t>
      </w:r>
    </w:p>
    <w:p w:rsidR="007D3CCD" w:rsidRPr="004B03F4" w:rsidRDefault="007D3CCD" w:rsidP="007D3CCD">
      <w:pPr>
        <w:pStyle w:val="a4"/>
        <w:ind w:right="141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 :</w:t>
      </w:r>
    </w:p>
    <w:p w:rsidR="007D3CCD" w:rsidRDefault="007D3CCD" w:rsidP="007D3CCD">
      <w:pPr>
        <w:tabs>
          <w:tab w:val="left" w:pos="9498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прилагаемую Программу </w:t>
      </w:r>
      <w:r w:rsidRPr="00CB5310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</w:t>
      </w:r>
      <w:r w:rsidR="009A3936">
        <w:rPr>
          <w:rFonts w:ascii="Times New Roman" w:hAnsi="Times New Roman"/>
          <w:sz w:val="28"/>
          <w:szCs w:val="28"/>
        </w:rPr>
        <w:t>5</w:t>
      </w:r>
      <w:r w:rsidRPr="00CB531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7D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Программа).</w:t>
      </w:r>
    </w:p>
    <w:p w:rsidR="007D3CCD" w:rsidRDefault="007D3CCD" w:rsidP="007D3CCD">
      <w:pPr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2.Отделу имущественных и земельных отношений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(</w:t>
      </w:r>
      <w:proofErr w:type="spellStart"/>
      <w:r>
        <w:rPr>
          <w:rFonts w:ascii="Times New Roman" w:hAnsi="Times New Roman"/>
          <w:sz w:val="28"/>
          <w:szCs w:val="28"/>
        </w:rPr>
        <w:t>Стуковой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Е.Б.), уполномоченному на осуществление муниципального земельного контроля, обеспечить выполнение Программы в пределах своей компетенции.</w:t>
      </w:r>
    </w:p>
    <w:p w:rsidR="007D3CCD" w:rsidRDefault="007D3CCD" w:rsidP="007D3CCD">
      <w:pPr>
        <w:spacing w:after="0" w:line="240" w:lineRule="auto"/>
        <w:ind w:right="142"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</w:t>
      </w:r>
      <w:r w:rsidR="00B13C6D" w:rsidRPr="00B13C6D">
        <w:rPr>
          <w:rFonts w:ascii="Times New Roman" w:hAnsi="Times New Roman"/>
          <w:sz w:val="28"/>
          <w:szCs w:val="28"/>
        </w:rPr>
        <w:t>Обнародовать настоящее постановление путем размещения в информационно-телекоммуникационной сети «Интернет» на официальном сайте муниципа</w:t>
      </w:r>
      <w:r w:rsidR="00B13C6D">
        <w:rPr>
          <w:rFonts w:ascii="Times New Roman" w:hAnsi="Times New Roman"/>
          <w:sz w:val="28"/>
          <w:szCs w:val="28"/>
        </w:rPr>
        <w:t>льного района «</w:t>
      </w:r>
      <w:proofErr w:type="spellStart"/>
      <w:r w:rsidR="00B13C6D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B13C6D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B13C6D" w:rsidRDefault="00B13C6D" w:rsidP="00B13C6D">
      <w:pPr>
        <w:spacing w:after="0" w:line="240" w:lineRule="auto"/>
        <w:ind w:left="-100" w:right="-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D3CCD">
        <w:rPr>
          <w:rFonts w:ascii="Times New Roman" w:hAnsi="Times New Roman"/>
          <w:sz w:val="28"/>
          <w:szCs w:val="28"/>
        </w:rPr>
        <w:t>4.</w:t>
      </w:r>
      <w:r w:rsidR="009A3936">
        <w:rPr>
          <w:rFonts w:ascii="Times New Roman" w:hAnsi="Times New Roman"/>
          <w:sz w:val="28"/>
          <w:szCs w:val="28"/>
        </w:rPr>
        <w:t xml:space="preserve"> </w:t>
      </w:r>
      <w:r w:rsidRPr="00B13C6D">
        <w:rPr>
          <w:rFonts w:ascii="Times New Roman" w:hAnsi="Times New Roman"/>
          <w:sz w:val="28"/>
          <w:szCs w:val="28"/>
        </w:rPr>
        <w:t>Информацию об обнародовании направить в газету «</w:t>
      </w:r>
      <w:proofErr w:type="spellStart"/>
      <w:r w:rsidRPr="00B13C6D">
        <w:rPr>
          <w:rFonts w:ascii="Times New Roman" w:hAnsi="Times New Roman"/>
          <w:sz w:val="28"/>
          <w:szCs w:val="28"/>
        </w:rPr>
        <w:t>Балейская</w:t>
      </w:r>
      <w:proofErr w:type="spellEnd"/>
      <w:r w:rsidRPr="00B13C6D">
        <w:rPr>
          <w:rFonts w:ascii="Times New Roman" w:hAnsi="Times New Roman"/>
          <w:sz w:val="28"/>
          <w:szCs w:val="28"/>
        </w:rPr>
        <w:t xml:space="preserve"> новь».</w:t>
      </w:r>
    </w:p>
    <w:p w:rsidR="007D3CCD" w:rsidRDefault="007D3CCD" w:rsidP="00B13C6D">
      <w:pPr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01 января 202</w:t>
      </w:r>
      <w:r w:rsidR="009A39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7D3CCD" w:rsidRDefault="007D3CCD" w:rsidP="007D3CCD">
      <w:pPr>
        <w:spacing w:after="0" w:line="240" w:lineRule="auto"/>
        <w:ind w:right="-46"/>
        <w:jc w:val="both"/>
        <w:rPr>
          <w:rFonts w:ascii="Times New Roman" w:hAnsi="Times New Roman"/>
          <w:sz w:val="28"/>
          <w:szCs w:val="28"/>
        </w:rPr>
      </w:pPr>
    </w:p>
    <w:p w:rsidR="007D3CCD" w:rsidRDefault="007D3CCD" w:rsidP="007D3CC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МР «</w:t>
      </w:r>
      <w:proofErr w:type="spellStart"/>
      <w:r>
        <w:rPr>
          <w:rFonts w:ascii="Times New Roman" w:hAnsi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Е.В.Ушаков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</w:p>
    <w:p w:rsidR="007D3CCD" w:rsidRDefault="007D3CCD" w:rsidP="007D3CC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7D3CCD" w:rsidRDefault="007D3CCD" w:rsidP="007D3CC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E6728B" w:rsidRDefault="00E6728B" w:rsidP="007D3CC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B13C6D" w:rsidRDefault="00B13C6D" w:rsidP="007D3CC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B13C6D" w:rsidRDefault="00B13C6D" w:rsidP="007D3CC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B13C6D" w:rsidRDefault="00B13C6D" w:rsidP="007D3CC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7D3CCD" w:rsidRDefault="007D3CCD" w:rsidP="007D3CC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Болдырева Т.В.</w:t>
      </w:r>
    </w:p>
    <w:p w:rsidR="007D3CCD" w:rsidRPr="003E4A63" w:rsidRDefault="007D3CCD" w:rsidP="007D3C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т.5-15-27</w:t>
      </w:r>
    </w:p>
    <w:p w:rsidR="00E6728B" w:rsidRDefault="00E6728B" w:rsidP="007D3CC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:rsidR="007D3CCD" w:rsidRPr="00337A6C" w:rsidRDefault="007D3CCD" w:rsidP="007D3CC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337A6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D3CCD" w:rsidRPr="00337A6C" w:rsidRDefault="007D3CCD" w:rsidP="007D3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A6C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</w:p>
    <w:p w:rsidR="007D3CCD" w:rsidRPr="00337A6C" w:rsidRDefault="007D3CCD" w:rsidP="007D3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37A6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D3CCD" w:rsidRPr="009A3936" w:rsidRDefault="007D3CCD" w:rsidP="007D3CCD">
      <w:pPr>
        <w:spacing w:after="0"/>
        <w:jc w:val="right"/>
        <w:rPr>
          <w:u w:val="single"/>
        </w:rPr>
      </w:pPr>
      <w:r w:rsidRPr="009A3936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9A3936" w:rsidRPr="009A393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A393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A3936" w:rsidRPr="009A3936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9A3936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D5AD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A3936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7D3CCD" w:rsidRDefault="007D3CCD" w:rsidP="007D3CCD">
      <w:pPr>
        <w:jc w:val="center"/>
      </w:pPr>
    </w:p>
    <w:p w:rsidR="007D3CCD" w:rsidRPr="00337A6C" w:rsidRDefault="007D3CCD" w:rsidP="007D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6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D3CCD" w:rsidRPr="00337A6C" w:rsidRDefault="007D3CCD" w:rsidP="007D3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6C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337A6C">
        <w:rPr>
          <w:rFonts w:ascii="Times New Roman" w:hAnsi="Times New Roman" w:cs="Times New Roman"/>
          <w:b/>
          <w:sz w:val="28"/>
          <w:szCs w:val="28"/>
        </w:rPr>
        <w:br/>
        <w:t>по муниципальному земельному контролю на 202</w:t>
      </w:r>
      <w:r w:rsidR="009A3936">
        <w:rPr>
          <w:rFonts w:ascii="Times New Roman" w:hAnsi="Times New Roman" w:cs="Times New Roman"/>
          <w:b/>
          <w:sz w:val="28"/>
          <w:szCs w:val="28"/>
        </w:rPr>
        <w:t>5</w:t>
      </w:r>
      <w:r w:rsidRPr="00337A6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7D3CCD" w:rsidRDefault="007D3CCD" w:rsidP="007D3CCD">
      <w:pPr>
        <w:autoSpaceDE w:val="0"/>
        <w:autoSpaceDN w:val="0"/>
        <w:adjustRightInd w:val="0"/>
        <w:spacing w:after="0"/>
        <w:ind w:firstLine="709"/>
        <w:jc w:val="both"/>
      </w:pPr>
    </w:p>
    <w:p w:rsidR="007D3CCD" w:rsidRPr="00337A6C" w:rsidRDefault="007D3CCD" w:rsidP="007D3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A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7A6C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D3CCD" w:rsidRDefault="007D3CCD" w:rsidP="007D3CCD">
      <w:pPr>
        <w:autoSpaceDE w:val="0"/>
        <w:autoSpaceDN w:val="0"/>
        <w:adjustRightInd w:val="0"/>
        <w:spacing w:after="0"/>
        <w:jc w:val="center"/>
        <w:rPr>
          <w:rFonts w:cs="Times New Roman CYR"/>
        </w:rPr>
      </w:pPr>
    </w:p>
    <w:p w:rsidR="00486EB3" w:rsidRDefault="00486EB3" w:rsidP="006F503C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7D3CCD" w:rsidRPr="00436723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</w:t>
      </w:r>
      <w:r w:rsidR="007D3CCD" w:rsidRPr="00436723">
        <w:rPr>
          <w:rFonts w:ascii="Times New Roman" w:hAnsi="Times New Roman"/>
          <w:sz w:val="28"/>
          <w:szCs w:val="28"/>
        </w:rPr>
        <w:br/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486EB3" w:rsidRDefault="00486EB3" w:rsidP="006F503C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486EB3">
        <w:rPr>
          <w:rFonts w:ascii="Times New Roman" w:hAnsi="Times New Roman"/>
          <w:sz w:val="28"/>
          <w:szCs w:val="28"/>
        </w:rPr>
        <w:t>1.2  Предметом муниципального земельного контроля является:</w:t>
      </w:r>
    </w:p>
    <w:p w:rsidR="00486EB3" w:rsidRDefault="00486EB3" w:rsidP="006F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B3">
        <w:rPr>
          <w:rFonts w:ascii="Times New Roman" w:hAnsi="Times New Roman"/>
          <w:sz w:val="28"/>
          <w:szCs w:val="28"/>
        </w:rPr>
        <w:t>- соблюдение юридическими лицами, индивидуальными предпринимателями, гражданами, органами государственной власти и органами местного самоуправления (далее -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486EB3" w:rsidRPr="00486EB3" w:rsidRDefault="00486EB3" w:rsidP="006F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EB3">
        <w:rPr>
          <w:rFonts w:ascii="Times New Roman" w:hAnsi="Times New Roman"/>
          <w:sz w:val="28"/>
          <w:szCs w:val="28"/>
        </w:rPr>
        <w:t>-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отношений, находящимися в государственной или муниципальной собственности.</w:t>
      </w:r>
    </w:p>
    <w:p w:rsidR="00486EB3" w:rsidRPr="00486EB3" w:rsidRDefault="00486EB3" w:rsidP="006F503C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6EB3">
        <w:rPr>
          <w:rFonts w:ascii="Times New Roman" w:hAnsi="Times New Roman"/>
          <w:sz w:val="28"/>
          <w:szCs w:val="28"/>
        </w:rPr>
        <w:t>Объектами муниципального земельного контроля (надзора) являются объекты земельных отношений (земли, земельные участки или части земельных участков), а также деятельность органов государственной власти и органов местного самоуправления по распоряжению объектами земельных отношений, находящимися в государственной или муниципальной собственности.</w:t>
      </w:r>
    </w:p>
    <w:p w:rsidR="00436723" w:rsidRPr="00324721" w:rsidRDefault="00486EB3" w:rsidP="00324721">
      <w:pPr>
        <w:pStyle w:val="a3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6EB3">
        <w:rPr>
          <w:rFonts w:ascii="Times New Roman" w:hAnsi="Times New Roman"/>
          <w:color w:val="000000"/>
          <w:sz w:val="28"/>
          <w:szCs w:val="28"/>
        </w:rPr>
        <w:t xml:space="preserve">Контролируемыми лицами при осуществлении муниципального земельного контроля являются </w:t>
      </w:r>
      <w:r w:rsidRPr="00486EB3">
        <w:rPr>
          <w:rFonts w:ascii="Times New Roman" w:hAnsi="Times New Roman"/>
          <w:sz w:val="28"/>
          <w:szCs w:val="28"/>
        </w:rPr>
        <w:t>юридические лица, индивидуальные предпринимателями, граждане.</w:t>
      </w:r>
    </w:p>
    <w:p w:rsidR="007D3CCD" w:rsidRDefault="00486EB3" w:rsidP="006F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D3CCD" w:rsidRPr="00FE23FB">
        <w:rPr>
          <w:rFonts w:ascii="Times New Roman" w:hAnsi="Times New Roman" w:cs="Times New Roman"/>
          <w:sz w:val="28"/>
          <w:szCs w:val="28"/>
        </w:rPr>
        <w:t>. </w:t>
      </w:r>
      <w:r w:rsidR="00436723">
        <w:rPr>
          <w:rFonts w:ascii="Times New Roman" w:hAnsi="Times New Roman" w:cs="Times New Roman"/>
          <w:sz w:val="28"/>
          <w:szCs w:val="28"/>
        </w:rPr>
        <w:t>За текущий период 202</w:t>
      </w:r>
      <w:r w:rsidR="009A3936">
        <w:rPr>
          <w:rFonts w:ascii="Times New Roman" w:hAnsi="Times New Roman" w:cs="Times New Roman"/>
          <w:sz w:val="28"/>
          <w:szCs w:val="28"/>
        </w:rPr>
        <w:t>4</w:t>
      </w:r>
      <w:r w:rsidR="0043672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D3CCD" w:rsidRPr="00FE23FB">
        <w:rPr>
          <w:rFonts w:ascii="Times New Roman" w:hAnsi="Times New Roman" w:cs="Times New Roman"/>
          <w:sz w:val="28"/>
          <w:szCs w:val="28"/>
        </w:rPr>
        <w:t xml:space="preserve"> плановые контрольные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земельного контроля в отношении юридических, физических лиц и предпринимателей не проводились.</w:t>
      </w:r>
    </w:p>
    <w:p w:rsidR="00486EB3" w:rsidRPr="00486EB3" w:rsidRDefault="00486EB3" w:rsidP="006F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6E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текущем году проводились контрольные мероприятия </w:t>
      </w:r>
      <w:r w:rsidRPr="00486EB3">
        <w:rPr>
          <w:rFonts w:ascii="Times New Roman" w:eastAsiaTheme="minorHAnsi" w:hAnsi="Times New Roman" w:cs="Times New Roman"/>
          <w:sz w:val="28"/>
          <w:lang w:eastAsia="en-US"/>
        </w:rPr>
        <w:t xml:space="preserve">без взаимодействия с контролируемым лицом (выездное обследование) в отношении </w:t>
      </w:r>
      <w:r w:rsidR="009A3936">
        <w:rPr>
          <w:rFonts w:ascii="Times New Roman" w:eastAsiaTheme="minorHAnsi" w:hAnsi="Times New Roman" w:cs="Times New Roman"/>
          <w:sz w:val="28"/>
          <w:lang w:eastAsia="en-US"/>
        </w:rPr>
        <w:t>13</w:t>
      </w:r>
      <w:r w:rsidRPr="00486EB3">
        <w:rPr>
          <w:rFonts w:ascii="Times New Roman" w:eastAsiaTheme="minorHAnsi" w:hAnsi="Times New Roman" w:cs="Times New Roman"/>
          <w:sz w:val="28"/>
          <w:lang w:eastAsia="en-US"/>
        </w:rPr>
        <w:t xml:space="preserve">-ти объектов муниципального земельного контроля. </w:t>
      </w:r>
      <w:r w:rsidRPr="00486EB3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выездных обследований осуществлялся осмотр земельных участков.</w:t>
      </w:r>
    </w:p>
    <w:p w:rsidR="00486EB3" w:rsidRPr="00FE23FB" w:rsidRDefault="00486EB3" w:rsidP="006F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выездного обследования </w:t>
      </w:r>
      <w:r w:rsidR="009A3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были выявлены нарушения </w:t>
      </w:r>
      <w:r w:rsidR="00EF78DC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земельного законодательства, а именно нарушение п</w:t>
      </w:r>
      <w:r w:rsidR="009A3936">
        <w:rPr>
          <w:rFonts w:ascii="Times New Roman" w:eastAsiaTheme="minorHAnsi" w:hAnsi="Times New Roman" w:cs="Times New Roman"/>
          <w:sz w:val="28"/>
          <w:szCs w:val="28"/>
          <w:lang w:eastAsia="en-US"/>
        </w:rPr>
        <w:t>лодородного слоя</w:t>
      </w:r>
      <w:r w:rsidR="00EF78DC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выемка грунтов</w:t>
      </w:r>
      <w:r w:rsidR="009A3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неизвестными лицами. </w:t>
      </w:r>
      <w:proofErr w:type="gramStart"/>
      <w:r w:rsidR="00EF78DC" w:rsidRPr="00EF7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Материалы</w:t>
      </w:r>
      <w:proofErr w:type="gramEnd"/>
      <w:r w:rsidR="00EF78DC" w:rsidRPr="00EF7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полученные в ходе обследования преданы в Читинскую межрайонную природоохранную прокуратуру, </w:t>
      </w:r>
      <w:r w:rsidR="00EF7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Забайкальское межрегиональное Управление </w:t>
      </w:r>
      <w:proofErr w:type="spellStart"/>
      <w:r w:rsidR="00EF7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Росприроднадзора</w:t>
      </w:r>
      <w:proofErr w:type="spellEnd"/>
      <w:r w:rsidR="00EF78DC" w:rsidRPr="00EF7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, </w:t>
      </w:r>
      <w:r w:rsidR="00EF7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Управление </w:t>
      </w:r>
      <w:proofErr w:type="spellStart"/>
      <w:r w:rsidR="00EF7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Россельхознадзора</w:t>
      </w:r>
      <w:proofErr w:type="spellEnd"/>
      <w:r w:rsidR="00EF7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по Забайкальскому краю</w:t>
      </w:r>
      <w:r w:rsidR="00EF78DC" w:rsidRPr="00EF78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для принятия мер реагирования.</w:t>
      </w:r>
      <w:r w:rsidR="00EF78DC" w:rsidRPr="00EF78D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7D3CCD" w:rsidRPr="00FE23FB" w:rsidRDefault="007D3CCD" w:rsidP="006F5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FB">
        <w:rPr>
          <w:rFonts w:ascii="Times New Roman" w:hAnsi="Times New Roman" w:cs="Times New Roman"/>
          <w:sz w:val="28"/>
          <w:szCs w:val="28"/>
        </w:rPr>
        <w:t>В рамках развития и осуществления профилактической деятельности на территории муниципального района «</w:t>
      </w:r>
      <w:proofErr w:type="spellStart"/>
      <w:r w:rsidRPr="00FE23F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FE23FB">
        <w:rPr>
          <w:rFonts w:ascii="Times New Roman" w:hAnsi="Times New Roman" w:cs="Times New Roman"/>
          <w:sz w:val="28"/>
          <w:szCs w:val="28"/>
        </w:rPr>
        <w:t xml:space="preserve"> район» в 202</w:t>
      </w:r>
      <w:r w:rsidR="009A3936">
        <w:rPr>
          <w:rFonts w:ascii="Times New Roman" w:hAnsi="Times New Roman" w:cs="Times New Roman"/>
          <w:sz w:val="28"/>
          <w:szCs w:val="28"/>
        </w:rPr>
        <w:t>4</w:t>
      </w:r>
      <w:r w:rsidRPr="00FE23FB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7D3CCD" w:rsidRPr="00FE23FB" w:rsidRDefault="007D3CCD" w:rsidP="006F5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FB">
        <w:rPr>
          <w:rFonts w:ascii="Times New Roman" w:hAnsi="Times New Roman" w:cs="Times New Roman"/>
          <w:sz w:val="28"/>
          <w:szCs w:val="28"/>
        </w:rPr>
        <w:t xml:space="preserve">-поддерживались в актуальном состоянии и размещались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FE23F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FE23F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FE23FB">
        <w:rPr>
          <w:rFonts w:ascii="Times New Roman" w:hAnsi="Times New Roman" w:cs="Times New Roman"/>
          <w:sz w:val="28"/>
          <w:szCs w:val="28"/>
        </w:rPr>
        <w:t xml:space="preserve"> район»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:rsidR="007D3CCD" w:rsidRPr="00FE23FB" w:rsidRDefault="007D3CCD" w:rsidP="006F5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FB">
        <w:rPr>
          <w:rFonts w:ascii="Times New Roman" w:hAnsi="Times New Roman" w:cs="Times New Roman"/>
          <w:sz w:val="28"/>
          <w:szCs w:val="28"/>
        </w:rPr>
        <w:t xml:space="preserve">-осуществлялось консультирование по вопросам соблюдения обязательных требований, требований, установленных муниципальными правовыми актами; </w:t>
      </w:r>
    </w:p>
    <w:p w:rsidR="007D3CCD" w:rsidRPr="00FE23FB" w:rsidRDefault="00436723" w:rsidP="006F5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CCD" w:rsidRPr="00FE23FB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>
        <w:rPr>
          <w:rFonts w:ascii="Times New Roman" w:hAnsi="Times New Roman" w:cs="Times New Roman"/>
          <w:sz w:val="28"/>
          <w:szCs w:val="28"/>
        </w:rPr>
        <w:t xml:space="preserve"> выездные </w:t>
      </w:r>
      <w:r w:rsidR="007D3CCD" w:rsidRPr="00FE23FB">
        <w:rPr>
          <w:rFonts w:ascii="Times New Roman" w:hAnsi="Times New Roman" w:cs="Times New Roman"/>
          <w:sz w:val="28"/>
          <w:szCs w:val="28"/>
        </w:rPr>
        <w:t xml:space="preserve">обследования земельных участков. </w:t>
      </w:r>
    </w:p>
    <w:p w:rsidR="007D3CCD" w:rsidRDefault="007D3CCD" w:rsidP="006F503C">
      <w:pPr>
        <w:spacing w:after="0"/>
      </w:pPr>
    </w:p>
    <w:p w:rsidR="007D3CCD" w:rsidRPr="00337A6C" w:rsidRDefault="007D3CCD" w:rsidP="006F503C">
      <w:pPr>
        <w:spacing w:after="0" w:line="240" w:lineRule="auto"/>
        <w:ind w:left="698"/>
        <w:jc w:val="center"/>
        <w:rPr>
          <w:rFonts w:ascii="Times New Roman" w:hAnsi="Times New Roman" w:cs="Times New Roman"/>
          <w:sz w:val="28"/>
          <w:szCs w:val="28"/>
        </w:rPr>
      </w:pPr>
      <w:r w:rsidRPr="00337A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7A6C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7D3CCD" w:rsidRPr="00337A6C" w:rsidRDefault="007D3CCD" w:rsidP="006F503C">
      <w:pPr>
        <w:spacing w:after="0"/>
        <w:ind w:left="698"/>
        <w:jc w:val="center"/>
        <w:rPr>
          <w:rFonts w:ascii="Times New Roman" w:hAnsi="Times New Roman" w:cs="Times New Roman"/>
          <w:sz w:val="28"/>
          <w:szCs w:val="28"/>
        </w:rPr>
      </w:pPr>
    </w:p>
    <w:p w:rsidR="007D3CCD" w:rsidRPr="00E6728B" w:rsidRDefault="00E6728B" w:rsidP="00E672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728B">
        <w:rPr>
          <w:rFonts w:ascii="Times New Roman" w:hAnsi="Times New Roman"/>
          <w:sz w:val="28"/>
          <w:szCs w:val="28"/>
        </w:rPr>
        <w:t>2.1</w:t>
      </w:r>
      <w:r w:rsidR="007D3CCD" w:rsidRPr="00E6728B">
        <w:rPr>
          <w:rFonts w:ascii="Times New Roman" w:hAnsi="Times New Roman"/>
          <w:sz w:val="28"/>
          <w:szCs w:val="28"/>
        </w:rPr>
        <w:t> Цели Программы профилактики:</w:t>
      </w:r>
    </w:p>
    <w:p w:rsidR="007D3CCD" w:rsidRPr="00EE60B5" w:rsidRDefault="00E376DF" w:rsidP="00E6728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3CCD" w:rsidRPr="00EE60B5">
        <w:rPr>
          <w:rFonts w:ascii="Times New Roman" w:hAnsi="Times New Roman"/>
          <w:sz w:val="28"/>
          <w:szCs w:val="28"/>
        </w:rPr>
        <w:t> стимулирование добросовестного соблюдения обязательных требований всеми контролируемыми лицами;</w:t>
      </w:r>
    </w:p>
    <w:p w:rsidR="007D3CCD" w:rsidRPr="00EE60B5" w:rsidRDefault="00E376DF" w:rsidP="006F503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3CCD" w:rsidRPr="00EE60B5">
        <w:rPr>
          <w:rFonts w:ascii="Times New Roman" w:hAnsi="Times New Roman"/>
          <w:sz w:val="28"/>
          <w:szCs w:val="28"/>
        </w:rPr>
        <w:t>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3CCD" w:rsidRPr="00EE60B5" w:rsidRDefault="00E376DF" w:rsidP="006F503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D3CCD" w:rsidRPr="00EE60B5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3CCD" w:rsidRPr="00E6728B" w:rsidRDefault="00E6728B" w:rsidP="00E672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728B">
        <w:rPr>
          <w:rFonts w:ascii="Times New Roman" w:hAnsi="Times New Roman"/>
          <w:sz w:val="28"/>
          <w:szCs w:val="28"/>
        </w:rPr>
        <w:t>2.2</w:t>
      </w:r>
      <w:r w:rsidR="007D3CCD" w:rsidRPr="00E6728B">
        <w:rPr>
          <w:rFonts w:ascii="Times New Roman" w:hAnsi="Times New Roman"/>
          <w:sz w:val="28"/>
          <w:szCs w:val="28"/>
        </w:rPr>
        <w:t>. Задачи Программы профилактики:</w:t>
      </w:r>
    </w:p>
    <w:p w:rsidR="00E376DF" w:rsidRPr="00E376DF" w:rsidRDefault="00E376DF" w:rsidP="00E67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76DF">
        <w:rPr>
          <w:rFonts w:ascii="Times New Roman" w:eastAsia="Times New Roman" w:hAnsi="Times New Roman" w:cs="Times New Roman"/>
          <w:color w:val="1A1A1A"/>
          <w:sz w:val="28"/>
          <w:szCs w:val="28"/>
        </w:rPr>
        <w:t>-выявление причин, факторов и условий, способствующих нарушению обязательных требований, разработка на устранение нарушений обязательных требований в отношении объектов земельных отношений;</w:t>
      </w:r>
    </w:p>
    <w:p w:rsidR="00E376DF" w:rsidRPr="00E376DF" w:rsidRDefault="00E376DF" w:rsidP="00E67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376DF">
        <w:rPr>
          <w:rFonts w:ascii="Times New Roman" w:eastAsia="Times New Roman" w:hAnsi="Times New Roman" w:cs="Times New Roman"/>
          <w:color w:val="1A1A1A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 в сфере земельных правоотношений;</w:t>
      </w:r>
    </w:p>
    <w:p w:rsidR="00E376DF" w:rsidRPr="00E376DF" w:rsidRDefault="00E376DF" w:rsidP="006F50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E376DF">
        <w:rPr>
          <w:rFonts w:ascii="Times New Roman" w:eastAsia="Times New Roman" w:hAnsi="Times New Roman" w:cs="Times New Roman"/>
          <w:color w:val="1A1A1A"/>
          <w:sz w:val="28"/>
          <w:szCs w:val="28"/>
        </w:rPr>
        <w:t>-приоритет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</w:t>
      </w:r>
      <w:r w:rsidRPr="00E376DF">
        <w:rPr>
          <w:rFonts w:ascii="Helvetica" w:eastAsia="Times New Roman" w:hAnsi="Helvetica" w:cs="Helvetica"/>
          <w:color w:val="1A1A1A"/>
          <w:sz w:val="23"/>
          <w:szCs w:val="23"/>
        </w:rPr>
        <w:t>.</w:t>
      </w:r>
    </w:p>
    <w:p w:rsidR="007D3CCD" w:rsidRDefault="007D3CCD" w:rsidP="00E6728B"/>
    <w:p w:rsidR="004F16D1" w:rsidRDefault="007D3CCD" w:rsidP="004F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0B5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EE60B5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8327E5" w:rsidRDefault="008327E5" w:rsidP="004F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"/>
        <w:gridCol w:w="3962"/>
        <w:gridCol w:w="2473"/>
        <w:gridCol w:w="2463"/>
      </w:tblGrid>
      <w:tr w:rsidR="004F16D1" w:rsidTr="00491285">
        <w:tc>
          <w:tcPr>
            <w:tcW w:w="957" w:type="dxa"/>
          </w:tcPr>
          <w:p w:rsidR="004F16D1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F16D1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2" w:type="dxa"/>
          </w:tcPr>
          <w:p w:rsidR="004F16D1" w:rsidRPr="00EE60B5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B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3" w:type="dxa"/>
          </w:tcPr>
          <w:p w:rsidR="004F16D1" w:rsidRPr="00EE60B5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B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63" w:type="dxa"/>
          </w:tcPr>
          <w:p w:rsidR="004F16D1" w:rsidRPr="00EE60B5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0B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E60B5">
              <w:rPr>
                <w:rFonts w:ascii="Times New Roman" w:hAnsi="Times New Roman" w:cs="Times New Roman"/>
                <w:sz w:val="28"/>
                <w:szCs w:val="28"/>
              </w:rPr>
              <w:t xml:space="preserve"> за мероприятие</w:t>
            </w:r>
          </w:p>
        </w:tc>
      </w:tr>
      <w:tr w:rsidR="004F16D1" w:rsidTr="00491285">
        <w:tc>
          <w:tcPr>
            <w:tcW w:w="9855" w:type="dxa"/>
            <w:gridSpan w:val="4"/>
          </w:tcPr>
          <w:p w:rsidR="004F16D1" w:rsidRPr="00BA4B58" w:rsidRDefault="004F16D1" w:rsidP="004F16D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4B58">
              <w:rPr>
                <w:rFonts w:ascii="Times New Roman" w:hAnsi="Times New Roman"/>
                <w:b/>
                <w:sz w:val="28"/>
                <w:szCs w:val="28"/>
              </w:rPr>
              <w:t>Информирование</w:t>
            </w:r>
          </w:p>
        </w:tc>
      </w:tr>
      <w:tr w:rsidR="004F16D1" w:rsidTr="00491285">
        <w:tc>
          <w:tcPr>
            <w:tcW w:w="957" w:type="dxa"/>
          </w:tcPr>
          <w:p w:rsidR="004F16D1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:rsidR="004F16D1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район»: </w:t>
            </w:r>
          </w:p>
          <w:p w:rsidR="004F16D1" w:rsidRPr="00EE60B5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 в сфере объектов земельных отношений</w:t>
            </w:r>
          </w:p>
          <w:p w:rsidR="004F16D1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материалов, информационных писем, руководств соблюдению обязательных требований</w:t>
            </w:r>
          </w:p>
          <w:p w:rsidR="004F16D1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4F16D1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EE60B5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2473" w:type="dxa"/>
          </w:tcPr>
          <w:p w:rsidR="00531BE1" w:rsidRDefault="00531BE1" w:rsidP="00491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1BE1" w:rsidRDefault="00531BE1" w:rsidP="00491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1BE1" w:rsidRDefault="00531BE1" w:rsidP="00491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1BE1" w:rsidRDefault="00531BE1" w:rsidP="00491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1BE1" w:rsidRDefault="00531BE1" w:rsidP="004912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16D1" w:rsidRPr="00A07CDD" w:rsidRDefault="004F16D1" w:rsidP="00491285">
            <w:pPr>
              <w:rPr>
                <w:rFonts w:ascii="Times New Roman" w:hAnsi="Times New Roman"/>
                <w:sz w:val="28"/>
                <w:szCs w:val="28"/>
              </w:rPr>
            </w:pPr>
            <w:r w:rsidRPr="00A07CDD">
              <w:rPr>
                <w:rFonts w:ascii="Times New Roman" w:hAnsi="Times New Roman"/>
                <w:sz w:val="28"/>
                <w:szCs w:val="28"/>
              </w:rPr>
              <w:t>По мере издания</w:t>
            </w:r>
          </w:p>
          <w:p w:rsidR="004F16D1" w:rsidRPr="00A07CDD" w:rsidRDefault="004F16D1" w:rsidP="004912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CDD">
              <w:rPr>
                <w:rFonts w:ascii="Times New Roman" w:hAnsi="Times New Roman"/>
                <w:sz w:val="28"/>
                <w:szCs w:val="28"/>
              </w:rPr>
              <w:t>нормативных правовых актов, внесения изменений в нормативные правовые акты</w:t>
            </w:r>
          </w:p>
          <w:p w:rsidR="004F16D1" w:rsidRDefault="004F16D1" w:rsidP="004912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16D1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реже 1 раза в год</w:t>
            </w: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после их утверждения</w:t>
            </w:r>
          </w:p>
          <w:p w:rsidR="004F16D1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531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</w:t>
            </w:r>
            <w:r w:rsidR="00531B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предшествующего года</w:t>
            </w:r>
          </w:p>
        </w:tc>
        <w:tc>
          <w:tcPr>
            <w:tcW w:w="2463" w:type="dxa"/>
          </w:tcPr>
          <w:p w:rsidR="009A3936" w:rsidRDefault="009A3936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36" w:rsidRDefault="009A3936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36" w:rsidRDefault="009A3936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36" w:rsidRDefault="009A3936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936" w:rsidRDefault="009A3936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Default="004F16D1" w:rsidP="009A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D1" w:rsidRPr="00BA4B58" w:rsidRDefault="004F16D1" w:rsidP="00491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D1" w:rsidTr="00491285">
        <w:tc>
          <w:tcPr>
            <w:tcW w:w="957" w:type="dxa"/>
          </w:tcPr>
          <w:p w:rsidR="004F16D1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8" w:type="dxa"/>
            <w:gridSpan w:val="3"/>
          </w:tcPr>
          <w:p w:rsidR="004F16D1" w:rsidRPr="000C4B99" w:rsidRDefault="004F16D1" w:rsidP="0049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B99">
              <w:rPr>
                <w:rFonts w:ascii="Times New Roman" w:hAnsi="Times New Roman" w:cs="Times New Roman"/>
                <w:b/>
                <w:sz w:val="28"/>
                <w:szCs w:val="28"/>
              </w:rPr>
              <w:t>2.Консультирование</w:t>
            </w:r>
          </w:p>
        </w:tc>
      </w:tr>
      <w:tr w:rsidR="004F16D1" w:rsidTr="00491285">
        <w:tc>
          <w:tcPr>
            <w:tcW w:w="957" w:type="dxa"/>
          </w:tcPr>
          <w:p w:rsidR="004F16D1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2" w:type="dxa"/>
          </w:tcPr>
          <w:p w:rsidR="004F16D1" w:rsidRPr="008327E5" w:rsidRDefault="008327E5" w:rsidP="0049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посредствам личного обращения, телефонной связи, при получении письменного запроса - в письменной форме</w:t>
            </w:r>
          </w:p>
        </w:tc>
        <w:tc>
          <w:tcPr>
            <w:tcW w:w="2473" w:type="dxa"/>
          </w:tcPr>
          <w:p w:rsidR="004F16D1" w:rsidRDefault="008327E5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63" w:type="dxa"/>
          </w:tcPr>
          <w:p w:rsidR="004F16D1" w:rsidRDefault="004F16D1" w:rsidP="009A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4F16D1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D1" w:rsidTr="00491285">
        <w:tc>
          <w:tcPr>
            <w:tcW w:w="957" w:type="dxa"/>
          </w:tcPr>
          <w:p w:rsidR="004F16D1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8" w:type="dxa"/>
            <w:gridSpan w:val="3"/>
          </w:tcPr>
          <w:p w:rsidR="004F16D1" w:rsidRPr="000C4B99" w:rsidRDefault="004F16D1" w:rsidP="004912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B99">
              <w:rPr>
                <w:rFonts w:ascii="Times New Roman" w:hAnsi="Times New Roman" w:cs="Times New Roman"/>
                <w:b/>
                <w:sz w:val="28"/>
                <w:szCs w:val="28"/>
              </w:rPr>
              <w:t>3.Объявление предостережения</w:t>
            </w:r>
          </w:p>
        </w:tc>
      </w:tr>
      <w:tr w:rsidR="004F16D1" w:rsidTr="00491285">
        <w:tc>
          <w:tcPr>
            <w:tcW w:w="957" w:type="dxa"/>
          </w:tcPr>
          <w:p w:rsidR="004F16D1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962" w:type="dxa"/>
          </w:tcPr>
          <w:p w:rsidR="004F16D1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 осуществления деятельности</w:t>
            </w:r>
          </w:p>
        </w:tc>
        <w:tc>
          <w:tcPr>
            <w:tcW w:w="2473" w:type="dxa"/>
          </w:tcPr>
          <w:p w:rsidR="004F16D1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принятии решения должностными лицами, уполномоченными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осуществления контроля в сфере объектов земельных отношений</w:t>
            </w:r>
          </w:p>
        </w:tc>
        <w:tc>
          <w:tcPr>
            <w:tcW w:w="2463" w:type="dxa"/>
          </w:tcPr>
          <w:p w:rsidR="004F16D1" w:rsidRDefault="004F16D1" w:rsidP="009A3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имущественных и земельных отношений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4F16D1" w:rsidRDefault="004F16D1" w:rsidP="004912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CCD" w:rsidRPr="006F4BA0" w:rsidRDefault="007D3CCD" w:rsidP="008327E5">
      <w:pPr>
        <w:pStyle w:val="ConsPlusNormal"/>
        <w:rPr>
          <w:color w:val="000000" w:themeColor="text1"/>
        </w:rPr>
      </w:pPr>
    </w:p>
    <w:p w:rsidR="007D3CCD" w:rsidRPr="006F4BA0" w:rsidRDefault="007D3CCD" w:rsidP="007D3CCD">
      <w:pPr>
        <w:pStyle w:val="consplustitle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F4BA0">
        <w:rPr>
          <w:color w:val="000000" w:themeColor="text1"/>
          <w:sz w:val="28"/>
          <w:szCs w:val="28"/>
          <w:lang w:val="en-US"/>
        </w:rPr>
        <w:t>IV</w:t>
      </w:r>
      <w:r w:rsidRPr="006F4BA0">
        <w:rPr>
          <w:color w:val="000000" w:themeColor="text1"/>
          <w:sz w:val="28"/>
          <w:szCs w:val="28"/>
        </w:rPr>
        <w:t>. Целевые показатели результативности мероприятий Программы.</w:t>
      </w:r>
    </w:p>
    <w:p w:rsidR="00E376DF" w:rsidRDefault="007D3CCD" w:rsidP="008327E5">
      <w:pPr>
        <w:pStyle w:val="consplustitle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F4BA0">
        <w:rPr>
          <w:color w:val="000000" w:themeColor="text1"/>
          <w:sz w:val="28"/>
          <w:szCs w:val="28"/>
        </w:rPr>
        <w:t>Ожидаемый результат Программы</w:t>
      </w:r>
    </w:p>
    <w:p w:rsidR="00E376DF" w:rsidRPr="00E376DF" w:rsidRDefault="00E6728B" w:rsidP="00E672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76DF" w:rsidRPr="00E376D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E376DF" w:rsidRPr="00E376DF">
        <w:rPr>
          <w:rFonts w:ascii="Times New Roman" w:eastAsia="Times New Roman" w:hAnsi="Times New Roman" w:cs="Times New Roman"/>
          <w:color w:val="000000"/>
          <w:sz w:val="28"/>
          <w:szCs w:val="28"/>
        </w:rPr>
        <w:t>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376DF" w:rsidRPr="00E376DF" w:rsidRDefault="00E376DF" w:rsidP="00E376D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6DF">
        <w:rPr>
          <w:rFonts w:ascii="Times New Roman" w:eastAsiaTheme="minorHAnsi" w:hAnsi="Times New Roman" w:cs="Times New Roman"/>
          <w:sz w:val="28"/>
          <w:szCs w:val="28"/>
          <w:lang w:eastAsia="en-US"/>
        </w:rPr>
        <w:t>-д</w:t>
      </w:r>
      <w:r w:rsidRPr="00E376DF">
        <w:rPr>
          <w:rFonts w:ascii="Times New Roman" w:eastAsia="Times New Roman" w:hAnsi="Times New Roman" w:cs="Times New Roman"/>
          <w:sz w:val="28"/>
          <w:szCs w:val="28"/>
        </w:rPr>
        <w:t>оля лиц, получивших консультации, от числа обратившихся за консультацией  -100%</w:t>
      </w:r>
    </w:p>
    <w:p w:rsidR="00E376DF" w:rsidRPr="00E376DF" w:rsidRDefault="00E376DF" w:rsidP="00E376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6DF">
        <w:rPr>
          <w:rFonts w:ascii="Times New Roman" w:eastAsia="Times New Roman" w:hAnsi="Times New Roman" w:cs="Times New Roman"/>
          <w:sz w:val="28"/>
          <w:szCs w:val="28"/>
        </w:rPr>
        <w:t>-полнота информации, размещенной на официальном сайте администрации района в соответствии со статьей 46 Федерального закона № 248-ФЗ -100%;</w:t>
      </w:r>
    </w:p>
    <w:p w:rsidR="007D3CCD" w:rsidRPr="00E6728B" w:rsidRDefault="00E376DF" w:rsidP="00E672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6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-процент выполнения плана проведения контрольных (надзорных) мероприятий на очередной календарный год – </w:t>
      </w:r>
      <w:r w:rsidR="009A393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E376DF">
        <w:rPr>
          <w:rFonts w:ascii="Times New Roman" w:eastAsiaTheme="minorHAnsi" w:hAnsi="Times New Roman" w:cs="Times New Roman"/>
          <w:sz w:val="28"/>
          <w:szCs w:val="28"/>
          <w:lang w:eastAsia="en-US"/>
        </w:rPr>
        <w:t>0 %.</w:t>
      </w:r>
    </w:p>
    <w:p w:rsidR="007D3CCD" w:rsidRDefault="00E6728B" w:rsidP="00E6728B">
      <w:pPr>
        <w:pStyle w:val="consplusnormal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  </w:t>
      </w:r>
      <w:r w:rsidR="007D3CCD" w:rsidRPr="006F4BA0">
        <w:rPr>
          <w:color w:val="000000" w:themeColor="text1"/>
          <w:sz w:val="28"/>
          <w:szCs w:val="28"/>
        </w:rPr>
        <w:t>Ожидаемый результат от реализации Программы - 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4F0703" w:rsidRPr="004F0703" w:rsidRDefault="004F0703" w:rsidP="004F0703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F0703">
        <w:rPr>
          <w:rFonts w:ascii="Times New Roman" w:eastAsiaTheme="minorHAnsi" w:hAnsi="Times New Roman" w:cs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мер. Изменения вносятся без проведения публичного обсуждения.</w:t>
      </w:r>
    </w:p>
    <w:p w:rsidR="007D3CCD" w:rsidRPr="006F4BA0" w:rsidRDefault="00E6728B" w:rsidP="00E6728B">
      <w:pPr>
        <w:pStyle w:val="consplusnormal0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4.3  </w:t>
      </w:r>
      <w:r w:rsidR="007D3CCD" w:rsidRPr="006F4BA0">
        <w:rPr>
          <w:color w:val="000000" w:themeColor="text1"/>
          <w:sz w:val="28"/>
          <w:szCs w:val="28"/>
        </w:rPr>
        <w:t>Срок реализации программы: с 01 января 202</w:t>
      </w:r>
      <w:r w:rsidR="009A3936">
        <w:rPr>
          <w:color w:val="000000" w:themeColor="text1"/>
          <w:sz w:val="28"/>
          <w:szCs w:val="28"/>
        </w:rPr>
        <w:t>5</w:t>
      </w:r>
      <w:r w:rsidR="007D3CCD" w:rsidRPr="006F4BA0">
        <w:rPr>
          <w:color w:val="000000" w:themeColor="text1"/>
          <w:sz w:val="28"/>
          <w:szCs w:val="28"/>
        </w:rPr>
        <w:t xml:space="preserve"> года по 31 декабря 20</w:t>
      </w:r>
      <w:r w:rsidR="00324721">
        <w:rPr>
          <w:color w:val="000000" w:themeColor="text1"/>
          <w:sz w:val="28"/>
          <w:szCs w:val="28"/>
        </w:rPr>
        <w:t>2</w:t>
      </w:r>
      <w:r w:rsidR="009A3936">
        <w:rPr>
          <w:color w:val="000000" w:themeColor="text1"/>
          <w:sz w:val="28"/>
          <w:szCs w:val="28"/>
        </w:rPr>
        <w:t>5</w:t>
      </w:r>
      <w:r w:rsidR="007D3CCD" w:rsidRPr="006F4BA0">
        <w:rPr>
          <w:color w:val="000000" w:themeColor="text1"/>
          <w:sz w:val="28"/>
          <w:szCs w:val="28"/>
        </w:rPr>
        <w:t xml:space="preserve"> года.</w:t>
      </w:r>
    </w:p>
    <w:p w:rsidR="007D3CCD" w:rsidRPr="006F4BA0" w:rsidRDefault="007D3CCD" w:rsidP="007D3CCD">
      <w:pPr>
        <w:rPr>
          <w:color w:val="000000" w:themeColor="text1"/>
        </w:rPr>
      </w:pPr>
    </w:p>
    <w:p w:rsidR="007D3CCD" w:rsidRDefault="007D3CCD" w:rsidP="00FC63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CCD" w:rsidRDefault="007D3CCD" w:rsidP="007D3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CCD" w:rsidRDefault="007D3CCD" w:rsidP="007D3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CCD" w:rsidRDefault="007D3CCD" w:rsidP="007D3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CCD" w:rsidRDefault="007D3CCD" w:rsidP="007D3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CCD" w:rsidRDefault="007D3CCD" w:rsidP="007D3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CCD" w:rsidRDefault="007D3CCD" w:rsidP="007D3C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7D3CCD" w:rsidSect="00B13C6D">
      <w:headerReference w:type="first" r:id="rId8"/>
      <w:pgSz w:w="11907" w:h="16840" w:code="9"/>
      <w:pgMar w:top="993" w:right="567" w:bottom="284" w:left="1701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41" w:rsidRDefault="00723B41">
      <w:pPr>
        <w:spacing w:after="0" w:line="240" w:lineRule="auto"/>
      </w:pPr>
      <w:r>
        <w:separator/>
      </w:r>
    </w:p>
  </w:endnote>
  <w:endnote w:type="continuationSeparator" w:id="0">
    <w:p w:rsidR="00723B41" w:rsidRDefault="0072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41" w:rsidRDefault="00723B41">
      <w:pPr>
        <w:spacing w:after="0" w:line="240" w:lineRule="auto"/>
      </w:pPr>
      <w:r>
        <w:separator/>
      </w:r>
    </w:p>
  </w:footnote>
  <w:footnote w:type="continuationSeparator" w:id="0">
    <w:p w:rsidR="00723B41" w:rsidRDefault="0072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91" w:rsidRDefault="005135D0">
    <w:pPr>
      <w:spacing w:before="120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0" allowOverlap="1" wp14:anchorId="6445D4AD" wp14:editId="65FCDA1F">
          <wp:simplePos x="0" y="0"/>
          <wp:positionH relativeFrom="column">
            <wp:posOffset>2834005</wp:posOffset>
          </wp:positionH>
          <wp:positionV relativeFrom="paragraph">
            <wp:posOffset>-12065</wp:posOffset>
          </wp:positionV>
          <wp:extent cx="530225" cy="664845"/>
          <wp:effectExtent l="0" t="0" r="3175" b="1905"/>
          <wp:wrapThrough wrapText="bothSides">
            <wp:wrapPolygon edited="0">
              <wp:start x="0" y="0"/>
              <wp:lineTo x="0" y="21043"/>
              <wp:lineTo x="20953" y="21043"/>
              <wp:lineTo x="20953" y="0"/>
              <wp:lineTo x="0" y="0"/>
            </wp:wrapPolygon>
          </wp:wrapThrough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Проект </w:t>
    </w:r>
  </w:p>
  <w:p w:rsidR="006F3091" w:rsidRDefault="00723B41">
    <w:pPr>
      <w:jc w:val="center"/>
      <w:rPr>
        <w:b/>
      </w:rPr>
    </w:pPr>
  </w:p>
  <w:p w:rsidR="006F3091" w:rsidRDefault="00723B41">
    <w:pPr>
      <w:jc w:val="center"/>
      <w:rPr>
        <w:b/>
      </w:rPr>
    </w:pPr>
  </w:p>
  <w:p w:rsidR="006F3091" w:rsidRDefault="005135D0">
    <w:pPr>
      <w:pStyle w:val="1"/>
      <w:spacing w:before="120"/>
      <w:rPr>
        <w:b w:val="0"/>
      </w:rPr>
    </w:pPr>
    <w:r>
      <w:rPr>
        <w:b w:val="0"/>
      </w:rPr>
      <w:t>Томская область</w:t>
    </w:r>
  </w:p>
  <w:p w:rsidR="006F3091" w:rsidRDefault="005135D0">
    <w:pPr>
      <w:pStyle w:val="1"/>
      <w:rPr>
        <w:b w:val="0"/>
      </w:rPr>
    </w:pPr>
    <w:r>
      <w:rPr>
        <w:b w:val="0"/>
      </w:rPr>
      <w:t>городской округ</w:t>
    </w:r>
  </w:p>
  <w:p w:rsidR="006F3091" w:rsidRDefault="005135D0">
    <w:pPr>
      <w:pStyle w:val="1"/>
      <w:rPr>
        <w:b w:val="0"/>
      </w:rPr>
    </w:pPr>
    <w:r>
      <w:rPr>
        <w:b w:val="0"/>
      </w:rPr>
      <w:t>закрытое административно-территориальное образование Северск</w:t>
    </w:r>
  </w:p>
  <w:p w:rsidR="006F3091" w:rsidRDefault="005135D0">
    <w:pPr>
      <w:pStyle w:val="1"/>
      <w:spacing w:before="120"/>
      <w:rPr>
        <w:szCs w:val="28"/>
      </w:rPr>
    </w:pPr>
    <w:proofErr w:type="gramStart"/>
    <w:r>
      <w:rPr>
        <w:szCs w:val="28"/>
      </w:rPr>
      <w:t>АДМИНИСТРАЦИЯ</w:t>
    </w:r>
    <w:proofErr w:type="gramEnd"/>
    <w:r>
      <w:rPr>
        <w:szCs w:val="28"/>
      </w:rPr>
      <w:t xml:space="preserve"> ЗАТО СЕВЕРСК </w:t>
    </w:r>
  </w:p>
  <w:p w:rsidR="006F3091" w:rsidRDefault="005135D0">
    <w:pPr>
      <w:pStyle w:val="1"/>
      <w:spacing w:before="120"/>
    </w:pPr>
    <w:r>
      <w:t>ПОСТАНОВЛЕНИЕ</w:t>
    </w:r>
  </w:p>
  <w:p w:rsidR="006F3091" w:rsidRDefault="00723B41"/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340"/>
      <w:gridCol w:w="5580"/>
      <w:gridCol w:w="1620"/>
    </w:tblGrid>
    <w:tr w:rsidR="006F3091">
      <w:tc>
        <w:tcPr>
          <w:tcW w:w="2340" w:type="dxa"/>
          <w:tcBorders>
            <w:bottom w:val="single" w:sz="4" w:space="0" w:color="auto"/>
          </w:tcBorders>
        </w:tcPr>
        <w:p w:rsidR="006F3091" w:rsidRDefault="00723B41">
          <w:pPr>
            <w:jc w:val="both"/>
            <w:rPr>
              <w:sz w:val="28"/>
              <w:szCs w:val="28"/>
            </w:rPr>
          </w:pPr>
        </w:p>
      </w:tc>
      <w:tc>
        <w:tcPr>
          <w:tcW w:w="5580" w:type="dxa"/>
        </w:tcPr>
        <w:p w:rsidR="006F3091" w:rsidRDefault="005135D0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№</w:t>
          </w:r>
        </w:p>
      </w:tc>
      <w:tc>
        <w:tcPr>
          <w:tcW w:w="1620" w:type="dxa"/>
          <w:tcBorders>
            <w:bottom w:val="single" w:sz="4" w:space="0" w:color="auto"/>
          </w:tcBorders>
        </w:tcPr>
        <w:p w:rsidR="006F3091" w:rsidRDefault="00723B41">
          <w:pPr>
            <w:jc w:val="both"/>
            <w:rPr>
              <w:sz w:val="28"/>
              <w:szCs w:val="28"/>
            </w:rPr>
          </w:pPr>
        </w:p>
      </w:tc>
    </w:tr>
  </w:tbl>
  <w:p w:rsidR="006F3091" w:rsidRDefault="00723B41">
    <w:pPr>
      <w:pStyle w:val="1"/>
      <w:spacing w:before="120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535"/>
    <w:multiLevelType w:val="hybridMultilevel"/>
    <w:tmpl w:val="9664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E51D0"/>
    <w:multiLevelType w:val="multilevel"/>
    <w:tmpl w:val="2F1835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59" w:hanging="375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eastAsiaTheme="minorEastAsia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4A"/>
    <w:rsid w:val="00140348"/>
    <w:rsid w:val="001A130D"/>
    <w:rsid w:val="00324721"/>
    <w:rsid w:val="0036761C"/>
    <w:rsid w:val="00436723"/>
    <w:rsid w:val="00486EB3"/>
    <w:rsid w:val="004F0703"/>
    <w:rsid w:val="004F16D1"/>
    <w:rsid w:val="00510949"/>
    <w:rsid w:val="005135D0"/>
    <w:rsid w:val="00531BE1"/>
    <w:rsid w:val="00650E1E"/>
    <w:rsid w:val="006F503C"/>
    <w:rsid w:val="00723B41"/>
    <w:rsid w:val="007B48EF"/>
    <w:rsid w:val="007D3CCD"/>
    <w:rsid w:val="007D5AD3"/>
    <w:rsid w:val="0081104A"/>
    <w:rsid w:val="008327E5"/>
    <w:rsid w:val="009045B6"/>
    <w:rsid w:val="00921547"/>
    <w:rsid w:val="009A3936"/>
    <w:rsid w:val="00AA5DCE"/>
    <w:rsid w:val="00B13C6D"/>
    <w:rsid w:val="00C53FAA"/>
    <w:rsid w:val="00C65FAF"/>
    <w:rsid w:val="00CA0276"/>
    <w:rsid w:val="00CC3333"/>
    <w:rsid w:val="00D100DC"/>
    <w:rsid w:val="00E376DF"/>
    <w:rsid w:val="00E50B31"/>
    <w:rsid w:val="00E6728B"/>
    <w:rsid w:val="00EF78DC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C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C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7D3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D3CC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7D3CCD"/>
    <w:pPr>
      <w:spacing w:after="0" w:line="240" w:lineRule="auto"/>
      <w:ind w:right="-119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D3CC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D3C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basedOn w:val="a"/>
    <w:rsid w:val="007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7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C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D3C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C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7D3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D3CC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7D3CCD"/>
    <w:pPr>
      <w:spacing w:after="0" w:line="240" w:lineRule="auto"/>
      <w:ind w:right="-119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D3CC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D3C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basedOn w:val="a"/>
    <w:rsid w:val="007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7D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2023-11-01T00:35:00Z</cp:lastPrinted>
  <dcterms:created xsi:type="dcterms:W3CDTF">2023-10-10T06:42:00Z</dcterms:created>
  <dcterms:modified xsi:type="dcterms:W3CDTF">2024-10-17T02:39:00Z</dcterms:modified>
</cp:coreProperties>
</file>